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520"/>
        <w:gridCol w:w="2423"/>
        <w:gridCol w:w="4820"/>
        <w:gridCol w:w="453"/>
        <w:gridCol w:w="1638"/>
      </w:tblGrid>
      <w:tr w:rsidR="00A0503C">
        <w:trPr>
          <w:trHeight w:val="3117"/>
          <w:jc w:val="center"/>
        </w:trPr>
        <w:tc>
          <w:tcPr>
            <w:tcW w:w="9854" w:type="dxa"/>
            <w:gridSpan w:val="5"/>
          </w:tcPr>
          <w:p w:rsidR="00A0503C" w:rsidRDefault="005973A5">
            <w:pPr>
              <w:spacing w:line="288" w:lineRule="auto"/>
              <w:jc w:val="center"/>
              <w:rPr>
                <w:rFonts w:eastAsia="Times New Roman"/>
                <w:b/>
                <w:sz w:val="28"/>
                <w:szCs w:val="28"/>
              </w:rPr>
            </w:pPr>
            <w:bookmarkStart w:id="0" w:name="_Hlk534788097"/>
            <w:r>
              <w:rPr>
                <w:rFonts w:eastAsia="Times New Roman"/>
                <w:b/>
                <w:sz w:val="28"/>
                <w:szCs w:val="28"/>
              </w:rPr>
              <w:t>ТВЕРСКАЯ ОБЛАСТЬ</w:t>
            </w:r>
          </w:p>
          <w:p w:rsidR="00A0503C" w:rsidRDefault="005973A5">
            <w:pPr>
              <w:spacing w:line="288" w:lineRule="auto"/>
              <w:jc w:val="center"/>
              <w:rPr>
                <w:rFonts w:eastAsia="Times New Roman"/>
                <w:sz w:val="28"/>
                <w:szCs w:val="28"/>
              </w:rPr>
            </w:pPr>
            <w:r>
              <w:rPr>
                <w:rFonts w:eastAsia="Times New Roman"/>
                <w:b/>
                <w:noProof/>
                <w:sz w:val="26"/>
                <w:szCs w:val="20"/>
              </w:rPr>
              <w:drawing>
                <wp:inline distT="0" distB="0" distL="0" distR="0">
                  <wp:extent cx="676275" cy="838200"/>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A0503C" w:rsidRDefault="005973A5">
            <w:pPr>
              <w:jc w:val="center"/>
              <w:rPr>
                <w:rFonts w:eastAsia="Times New Roman"/>
                <w:b/>
                <w:sz w:val="28"/>
                <w:szCs w:val="28"/>
              </w:rPr>
            </w:pPr>
            <w:r>
              <w:rPr>
                <w:rFonts w:eastAsia="Times New Roman"/>
                <w:b/>
                <w:sz w:val="28"/>
                <w:szCs w:val="28"/>
              </w:rPr>
              <w:t>КАШИНСКАЯ ГОРОДСКАЯ ДУМА</w:t>
            </w:r>
          </w:p>
          <w:p w:rsidR="00A0503C" w:rsidRDefault="00A0503C">
            <w:pPr>
              <w:jc w:val="center"/>
              <w:rPr>
                <w:rFonts w:eastAsia="Times New Roman"/>
                <w:sz w:val="28"/>
                <w:szCs w:val="28"/>
              </w:rPr>
            </w:pPr>
          </w:p>
          <w:p w:rsidR="00A0503C" w:rsidRDefault="005973A5">
            <w:pPr>
              <w:jc w:val="center"/>
              <w:rPr>
                <w:rFonts w:eastAsia="Times New Roman"/>
                <w:spacing w:val="50"/>
                <w:sz w:val="28"/>
                <w:szCs w:val="28"/>
              </w:rPr>
            </w:pPr>
            <w:r>
              <w:rPr>
                <w:rFonts w:eastAsia="Times New Roman"/>
                <w:b/>
                <w:spacing w:val="50"/>
                <w:sz w:val="28"/>
                <w:szCs w:val="28"/>
              </w:rPr>
              <w:t>РЕШЕНИЕ</w:t>
            </w:r>
          </w:p>
        </w:tc>
      </w:tr>
      <w:tr w:rsidR="00A0503C">
        <w:trPr>
          <w:trHeight w:val="60"/>
          <w:jc w:val="center"/>
        </w:trPr>
        <w:tc>
          <w:tcPr>
            <w:tcW w:w="520" w:type="dxa"/>
            <w:hideMark/>
          </w:tcPr>
          <w:p w:rsidR="00A0503C" w:rsidRDefault="005973A5">
            <w:pPr>
              <w:rPr>
                <w:rFonts w:eastAsia="Times New Roman"/>
                <w:sz w:val="28"/>
                <w:szCs w:val="28"/>
              </w:rPr>
            </w:pPr>
            <w:r>
              <w:rPr>
                <w:rFonts w:eastAsia="Times New Roman"/>
                <w:sz w:val="28"/>
                <w:szCs w:val="28"/>
              </w:rPr>
              <w:t>от</w:t>
            </w:r>
          </w:p>
        </w:tc>
        <w:tc>
          <w:tcPr>
            <w:tcW w:w="2423" w:type="dxa"/>
            <w:tcBorders>
              <w:top w:val="nil"/>
              <w:left w:val="nil"/>
              <w:bottom w:val="single" w:sz="4" w:space="0" w:color="auto"/>
              <w:right w:val="nil"/>
            </w:tcBorders>
            <w:hideMark/>
          </w:tcPr>
          <w:p w:rsidR="00A0503C" w:rsidRDefault="005973A5">
            <w:pPr>
              <w:rPr>
                <w:rFonts w:eastAsia="Times New Roman"/>
                <w:sz w:val="28"/>
                <w:szCs w:val="28"/>
              </w:rPr>
            </w:pPr>
            <w:r>
              <w:rPr>
                <w:rFonts w:eastAsia="Times New Roman"/>
                <w:sz w:val="28"/>
                <w:szCs w:val="28"/>
              </w:rPr>
              <w:t>22.10.2019</w:t>
            </w:r>
          </w:p>
        </w:tc>
        <w:tc>
          <w:tcPr>
            <w:tcW w:w="4820" w:type="dxa"/>
            <w:hideMark/>
          </w:tcPr>
          <w:p w:rsidR="00A0503C" w:rsidRDefault="005973A5">
            <w:pPr>
              <w:ind w:right="1029"/>
              <w:contextualSpacing/>
              <w:jc w:val="center"/>
              <w:rPr>
                <w:rFonts w:eastAsia="Times New Roman"/>
                <w:sz w:val="28"/>
                <w:szCs w:val="28"/>
              </w:rPr>
            </w:pPr>
            <w:r>
              <w:rPr>
                <w:rFonts w:eastAsia="Times New Roman"/>
                <w:sz w:val="28"/>
                <w:szCs w:val="28"/>
              </w:rPr>
              <w:t>г. Кашин</w:t>
            </w:r>
          </w:p>
        </w:tc>
        <w:tc>
          <w:tcPr>
            <w:tcW w:w="453" w:type="dxa"/>
            <w:hideMark/>
          </w:tcPr>
          <w:p w:rsidR="00A0503C" w:rsidRDefault="005973A5">
            <w:pPr>
              <w:ind w:right="1479"/>
              <w:contextualSpacing/>
              <w:rPr>
                <w:rFonts w:eastAsia="Times New Roman"/>
                <w:sz w:val="28"/>
                <w:szCs w:val="28"/>
              </w:rPr>
            </w:pPr>
            <w:r>
              <w:rPr>
                <w:rFonts w:eastAsia="Times New Roman"/>
                <w:sz w:val="28"/>
                <w:szCs w:val="28"/>
              </w:rPr>
              <w:t>№</w:t>
            </w:r>
          </w:p>
        </w:tc>
        <w:tc>
          <w:tcPr>
            <w:tcW w:w="1638" w:type="dxa"/>
            <w:tcBorders>
              <w:top w:val="nil"/>
              <w:left w:val="nil"/>
              <w:bottom w:val="single" w:sz="4" w:space="0" w:color="auto"/>
              <w:right w:val="nil"/>
            </w:tcBorders>
            <w:hideMark/>
          </w:tcPr>
          <w:p w:rsidR="00A0503C" w:rsidRDefault="005973A5">
            <w:pPr>
              <w:rPr>
                <w:rFonts w:eastAsia="Times New Roman"/>
                <w:sz w:val="28"/>
                <w:szCs w:val="28"/>
              </w:rPr>
            </w:pPr>
            <w:r>
              <w:rPr>
                <w:rFonts w:eastAsia="Times New Roman"/>
                <w:sz w:val="28"/>
                <w:szCs w:val="28"/>
              </w:rPr>
              <w:t>178</w:t>
            </w:r>
          </w:p>
        </w:tc>
      </w:tr>
      <w:bookmarkEnd w:id="0"/>
    </w:tbl>
    <w:p w:rsidR="00A0503C" w:rsidRDefault="00A05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02"/>
        <w:rPr>
          <w:sz w:val="28"/>
          <w:szCs w:val="28"/>
        </w:rPr>
      </w:pPr>
    </w:p>
    <w:p w:rsidR="00A0503C" w:rsidRDefault="005973A5">
      <w:pPr>
        <w:autoSpaceDE w:val="0"/>
        <w:autoSpaceDN w:val="0"/>
        <w:ind w:right="3401"/>
        <w:rPr>
          <w:bCs/>
          <w:sz w:val="20"/>
          <w:szCs w:val="20"/>
        </w:rPr>
      </w:pPr>
      <w:r>
        <w:rPr>
          <w:bCs/>
          <w:sz w:val="20"/>
          <w:szCs w:val="20"/>
        </w:rPr>
        <w:t xml:space="preserve">О Порядке формирования, ведения и обязательного опубликования перечня муниципального имущества муниципального образования Кашинский городской округ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w:t>
      </w:r>
    </w:p>
    <w:p w:rsidR="00A0503C" w:rsidRDefault="005973A5">
      <w:pPr>
        <w:autoSpaceDE w:val="0"/>
        <w:autoSpaceDN w:val="0"/>
        <w:ind w:right="3401"/>
        <w:rPr>
          <w:sz w:val="20"/>
          <w:szCs w:val="20"/>
        </w:rPr>
      </w:pPr>
      <w:r>
        <w:rPr>
          <w:bCs/>
          <w:sz w:val="20"/>
          <w:szCs w:val="20"/>
        </w:rPr>
        <w:t>субъектов малого и среднего предпринимательства</w:t>
      </w:r>
    </w:p>
    <w:p w:rsidR="00A0503C" w:rsidRDefault="00A0503C">
      <w:pPr>
        <w:autoSpaceDE w:val="0"/>
        <w:autoSpaceDN w:val="0"/>
        <w:jc w:val="both"/>
        <w:rPr>
          <w:sz w:val="28"/>
          <w:szCs w:val="28"/>
        </w:rPr>
      </w:pPr>
    </w:p>
    <w:p w:rsidR="00A0503C" w:rsidRDefault="00A0503C">
      <w:pPr>
        <w:autoSpaceDE w:val="0"/>
        <w:autoSpaceDN w:val="0"/>
        <w:jc w:val="both"/>
        <w:rPr>
          <w:sz w:val="28"/>
          <w:szCs w:val="28"/>
        </w:rPr>
      </w:pP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и Уставом Кашинского городского округа Тверской области, </w:t>
      </w:r>
    </w:p>
    <w:p w:rsidR="00A0503C" w:rsidRDefault="00A0503C">
      <w:pPr>
        <w:autoSpaceDE w:val="0"/>
        <w:autoSpaceDN w:val="0"/>
        <w:jc w:val="both"/>
        <w:rPr>
          <w:sz w:val="28"/>
          <w:szCs w:val="28"/>
        </w:rPr>
      </w:pPr>
    </w:p>
    <w:p w:rsidR="00A0503C" w:rsidRDefault="005973A5">
      <w:pPr>
        <w:widowControl w:val="0"/>
        <w:ind w:right="-1"/>
        <w:jc w:val="center"/>
        <w:rPr>
          <w:rFonts w:eastAsia="Times New Roman"/>
          <w:noProof/>
          <w:sz w:val="28"/>
          <w:szCs w:val="28"/>
        </w:rPr>
      </w:pPr>
      <w:r>
        <w:rPr>
          <w:rFonts w:eastAsia="Times New Roman"/>
          <w:b/>
          <w:sz w:val="28"/>
          <w:szCs w:val="28"/>
        </w:rPr>
        <w:t>КАШИНСКАЯ ГОРОДСКАЯ ДУМА РЕШИЛА:</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1. Утвердить Порядок формирования, ведения и обязательного опубликования перечня муниципального имущества муниципального образования Кашинский городской округ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A0503C" w:rsidRDefault="005973A5">
      <w:pPr>
        <w:autoSpaceDE w:val="0"/>
        <w:autoSpaceDN w:val="0"/>
        <w:ind w:firstLine="709"/>
        <w:jc w:val="both"/>
        <w:rPr>
          <w:sz w:val="28"/>
          <w:szCs w:val="28"/>
        </w:rPr>
      </w:pPr>
      <w:r>
        <w:rPr>
          <w:sz w:val="28"/>
          <w:szCs w:val="28"/>
        </w:rPr>
        <w:t>2. Настоящее решение подлежит официальному опубликованию в газете «Кашинская газета» и размещению на официальном сайте Кашинского городского округа в информационно-телекоммуникационной сети «Интернет».</w:t>
      </w:r>
    </w:p>
    <w:p w:rsidR="00A0503C" w:rsidRDefault="005973A5">
      <w:pPr>
        <w:ind w:firstLine="700"/>
        <w:jc w:val="both"/>
        <w:rPr>
          <w:rFonts w:eastAsia="Times New Roman"/>
          <w:sz w:val="28"/>
          <w:szCs w:val="28"/>
        </w:rPr>
      </w:pPr>
      <w:r>
        <w:rPr>
          <w:rFonts w:eastAsia="Times New Roman"/>
          <w:sz w:val="28"/>
          <w:szCs w:val="28"/>
        </w:rPr>
        <w:lastRenderedPageBreak/>
        <w:t>3. Контроль за исполнением настоящего решения возложить на председателя Комитета по управлению имуществом Администрации Кашинского городского округа И.А. Лебедеву.</w:t>
      </w:r>
    </w:p>
    <w:p w:rsidR="00A0503C" w:rsidRDefault="005973A5">
      <w:pPr>
        <w:autoSpaceDE w:val="0"/>
        <w:autoSpaceDN w:val="0"/>
        <w:ind w:firstLine="709"/>
        <w:jc w:val="both"/>
        <w:rPr>
          <w:sz w:val="28"/>
          <w:szCs w:val="28"/>
        </w:rPr>
      </w:pPr>
      <w:r>
        <w:rPr>
          <w:sz w:val="28"/>
          <w:szCs w:val="28"/>
        </w:rPr>
        <w:t>4. Настоящее решение вступает в силу после его официального опубликования в газете «Кашинская газета».</w:t>
      </w:r>
    </w:p>
    <w:p w:rsidR="00A0503C" w:rsidRDefault="00A0503C">
      <w:pPr>
        <w:autoSpaceDE w:val="0"/>
        <w:autoSpaceDN w:val="0"/>
        <w:jc w:val="both"/>
        <w:rPr>
          <w:sz w:val="28"/>
          <w:szCs w:val="28"/>
        </w:rPr>
      </w:pPr>
    </w:p>
    <w:p w:rsidR="00A0503C" w:rsidRDefault="00A0503C">
      <w:pPr>
        <w:autoSpaceDE w:val="0"/>
        <w:autoSpaceDN w:val="0"/>
        <w:jc w:val="both"/>
        <w:rPr>
          <w:sz w:val="28"/>
          <w:szCs w:val="28"/>
        </w:rPr>
      </w:pPr>
    </w:p>
    <w:p w:rsidR="00A0503C" w:rsidRDefault="00A0503C">
      <w:pPr>
        <w:autoSpaceDE w:val="0"/>
        <w:autoSpaceDN w:val="0"/>
        <w:jc w:val="both"/>
        <w:rPr>
          <w:sz w:val="28"/>
          <w:szCs w:val="28"/>
        </w:rPr>
      </w:pPr>
    </w:p>
    <w:p w:rsidR="00A0503C" w:rsidRDefault="005973A5">
      <w:pPr>
        <w:rPr>
          <w:rFonts w:eastAsia="Times New Roman"/>
          <w:sz w:val="28"/>
          <w:szCs w:val="28"/>
        </w:rPr>
      </w:pPr>
      <w:r>
        <w:rPr>
          <w:rFonts w:eastAsia="Times New Roman"/>
          <w:sz w:val="28"/>
          <w:szCs w:val="28"/>
        </w:rPr>
        <w:t>Председатель Кашинской городской Думы                                     И.А. Мурашова</w:t>
      </w:r>
    </w:p>
    <w:p w:rsidR="00A0503C" w:rsidRDefault="00A0503C">
      <w:pPr>
        <w:rPr>
          <w:rFonts w:eastAsia="Times New Roman"/>
          <w:sz w:val="28"/>
          <w:szCs w:val="28"/>
        </w:rPr>
      </w:pPr>
    </w:p>
    <w:p w:rsidR="00A0503C" w:rsidRDefault="00A0503C">
      <w:pPr>
        <w:rPr>
          <w:rFonts w:eastAsia="Times New Roman"/>
          <w:sz w:val="28"/>
          <w:szCs w:val="28"/>
        </w:rPr>
      </w:pPr>
    </w:p>
    <w:p w:rsidR="00A0503C" w:rsidRDefault="005973A5">
      <w:pPr>
        <w:rPr>
          <w:rFonts w:eastAsia="Times New Roman"/>
          <w:sz w:val="28"/>
          <w:szCs w:val="28"/>
        </w:rPr>
      </w:pPr>
      <w:r>
        <w:rPr>
          <w:rFonts w:eastAsia="Times New Roman"/>
          <w:sz w:val="28"/>
          <w:szCs w:val="28"/>
        </w:rPr>
        <w:t>Глава Кашинского городского округа                                                 Г.Г. Баландин</w:t>
      </w:r>
    </w:p>
    <w:p w:rsidR="00A0503C" w:rsidRDefault="00A0503C">
      <w:pPr>
        <w:rPr>
          <w:bCs/>
          <w:sz w:val="28"/>
          <w:szCs w:val="28"/>
        </w:rPr>
        <w:sectPr w:rsidR="00A0503C">
          <w:headerReference w:type="default" r:id="rId7"/>
          <w:pgSz w:w="11906" w:h="16838"/>
          <w:pgMar w:top="1134" w:right="567" w:bottom="1134" w:left="1701" w:header="709" w:footer="709" w:gutter="0"/>
          <w:cols w:space="708"/>
          <w:titlePg/>
          <w:docGrid w:linePitch="360"/>
        </w:sectPr>
      </w:pPr>
    </w:p>
    <w:p w:rsidR="00A0503C" w:rsidRDefault="005973A5">
      <w:pPr>
        <w:autoSpaceDE w:val="0"/>
        <w:autoSpaceDN w:val="0"/>
        <w:ind w:left="4536"/>
        <w:jc w:val="center"/>
        <w:rPr>
          <w:sz w:val="28"/>
          <w:szCs w:val="28"/>
        </w:rPr>
      </w:pPr>
      <w:r>
        <w:rPr>
          <w:sz w:val="28"/>
          <w:szCs w:val="28"/>
        </w:rPr>
        <w:lastRenderedPageBreak/>
        <w:t>Приложение</w:t>
      </w:r>
    </w:p>
    <w:p w:rsidR="00A0503C" w:rsidRDefault="005973A5">
      <w:pPr>
        <w:autoSpaceDE w:val="0"/>
        <w:autoSpaceDN w:val="0"/>
        <w:ind w:left="4536"/>
        <w:jc w:val="center"/>
        <w:rPr>
          <w:sz w:val="28"/>
          <w:szCs w:val="28"/>
        </w:rPr>
      </w:pPr>
      <w:r>
        <w:rPr>
          <w:sz w:val="28"/>
          <w:szCs w:val="28"/>
        </w:rPr>
        <w:t>к решению Кашинской городской Думы</w:t>
      </w:r>
    </w:p>
    <w:p w:rsidR="00A0503C" w:rsidRDefault="005973A5">
      <w:pPr>
        <w:autoSpaceDE w:val="0"/>
        <w:autoSpaceDN w:val="0"/>
        <w:ind w:left="4536"/>
        <w:jc w:val="center"/>
        <w:rPr>
          <w:sz w:val="28"/>
          <w:szCs w:val="28"/>
        </w:rPr>
      </w:pPr>
      <w:r>
        <w:rPr>
          <w:sz w:val="28"/>
          <w:szCs w:val="28"/>
        </w:rPr>
        <w:t>от 22.10.2019 № 178</w:t>
      </w:r>
    </w:p>
    <w:p w:rsidR="00A0503C" w:rsidRDefault="00A0503C">
      <w:pPr>
        <w:autoSpaceDE w:val="0"/>
        <w:autoSpaceDN w:val="0"/>
        <w:jc w:val="both"/>
        <w:rPr>
          <w:sz w:val="28"/>
          <w:szCs w:val="28"/>
        </w:rPr>
      </w:pPr>
    </w:p>
    <w:p w:rsidR="00A0503C" w:rsidRDefault="00A0503C">
      <w:pPr>
        <w:autoSpaceDE w:val="0"/>
        <w:autoSpaceDN w:val="0"/>
        <w:jc w:val="both"/>
        <w:rPr>
          <w:sz w:val="28"/>
          <w:szCs w:val="28"/>
        </w:rPr>
      </w:pPr>
    </w:p>
    <w:p w:rsidR="00A0503C" w:rsidRDefault="005973A5">
      <w:pPr>
        <w:autoSpaceDE w:val="0"/>
        <w:autoSpaceDN w:val="0"/>
        <w:jc w:val="center"/>
        <w:rPr>
          <w:b/>
          <w:sz w:val="28"/>
          <w:szCs w:val="28"/>
        </w:rPr>
      </w:pPr>
      <w:r>
        <w:rPr>
          <w:b/>
          <w:sz w:val="28"/>
          <w:szCs w:val="28"/>
        </w:rPr>
        <w:t xml:space="preserve">ПОРЯДОК </w:t>
      </w:r>
      <w:r>
        <w:rPr>
          <w:b/>
          <w:sz w:val="28"/>
          <w:szCs w:val="28"/>
        </w:rPr>
        <w:br/>
        <w:t xml:space="preserve">формирования, ведения и обязательного опубликования перечня муниципального имущества муниципального образования </w:t>
      </w:r>
    </w:p>
    <w:p w:rsidR="00A0503C" w:rsidRDefault="005973A5">
      <w:pPr>
        <w:autoSpaceDE w:val="0"/>
        <w:autoSpaceDN w:val="0"/>
        <w:jc w:val="center"/>
        <w:rPr>
          <w:b/>
          <w:sz w:val="28"/>
          <w:szCs w:val="28"/>
        </w:rPr>
      </w:pPr>
      <w:r>
        <w:rPr>
          <w:b/>
          <w:sz w:val="28"/>
          <w:szCs w:val="28"/>
        </w:rPr>
        <w:t xml:space="preserve">Кашинский городской округ Тверской области, свободного от прав </w:t>
      </w:r>
    </w:p>
    <w:p w:rsidR="00A0503C" w:rsidRDefault="005973A5">
      <w:pPr>
        <w:autoSpaceDE w:val="0"/>
        <w:autoSpaceDN w:val="0"/>
        <w:jc w:val="center"/>
        <w:rPr>
          <w:b/>
          <w:sz w:val="28"/>
          <w:szCs w:val="28"/>
        </w:rPr>
      </w:pPr>
      <w:r>
        <w:rPr>
          <w:b/>
          <w:sz w:val="28"/>
          <w:szCs w:val="28"/>
        </w:rPr>
        <w:t>третьих лиц (за исключением права хозяйственного ведения,</w:t>
      </w:r>
    </w:p>
    <w:p w:rsidR="00A0503C" w:rsidRDefault="005973A5">
      <w:pPr>
        <w:autoSpaceDE w:val="0"/>
        <w:autoSpaceDN w:val="0"/>
        <w:jc w:val="center"/>
        <w:rPr>
          <w:b/>
          <w:sz w:val="28"/>
          <w:szCs w:val="28"/>
        </w:rPr>
      </w:pPr>
      <w:r>
        <w:rPr>
          <w:b/>
          <w:sz w:val="28"/>
          <w:szCs w:val="28"/>
        </w:rPr>
        <w:t xml:space="preserve">права оперативного управления, а также имущественных прав </w:t>
      </w:r>
    </w:p>
    <w:p w:rsidR="00A0503C" w:rsidRDefault="005973A5">
      <w:pPr>
        <w:autoSpaceDE w:val="0"/>
        <w:autoSpaceDN w:val="0"/>
        <w:jc w:val="center"/>
        <w:rPr>
          <w:b/>
          <w:sz w:val="28"/>
          <w:szCs w:val="28"/>
        </w:rPr>
      </w:pPr>
      <w:r>
        <w:rPr>
          <w:b/>
          <w:sz w:val="28"/>
          <w:szCs w:val="28"/>
        </w:rPr>
        <w:t>субъектов малого и среднего предпринимательства),</w:t>
      </w:r>
    </w:p>
    <w:p w:rsidR="00A0503C" w:rsidRDefault="005973A5">
      <w:pPr>
        <w:autoSpaceDE w:val="0"/>
        <w:autoSpaceDN w:val="0"/>
        <w:jc w:val="center"/>
        <w:rPr>
          <w:b/>
          <w:sz w:val="28"/>
          <w:szCs w:val="28"/>
        </w:rPr>
      </w:pPr>
      <w:r>
        <w:rPr>
          <w:b/>
          <w:sz w:val="28"/>
          <w:szCs w:val="28"/>
        </w:rPr>
        <w:t xml:space="preserve">предназначенного для предоставления во владение и (или) в пользование </w:t>
      </w:r>
    </w:p>
    <w:p w:rsidR="00A0503C" w:rsidRDefault="005973A5">
      <w:pPr>
        <w:autoSpaceDE w:val="0"/>
        <w:autoSpaceDN w:val="0"/>
        <w:jc w:val="center"/>
        <w:rPr>
          <w:b/>
          <w:sz w:val="28"/>
          <w:szCs w:val="28"/>
        </w:rPr>
      </w:pPr>
      <w:r>
        <w:rPr>
          <w:b/>
          <w:sz w:val="28"/>
          <w:szCs w:val="28"/>
        </w:rPr>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0503C" w:rsidRDefault="00A0503C">
      <w:pPr>
        <w:autoSpaceDE w:val="0"/>
        <w:autoSpaceDN w:val="0"/>
        <w:rPr>
          <w:sz w:val="28"/>
          <w:szCs w:val="28"/>
        </w:rPr>
      </w:pPr>
    </w:p>
    <w:p w:rsidR="00A0503C" w:rsidRDefault="00A0503C">
      <w:pPr>
        <w:autoSpaceDE w:val="0"/>
        <w:autoSpaceDN w:val="0"/>
        <w:rPr>
          <w:sz w:val="28"/>
          <w:szCs w:val="28"/>
        </w:rPr>
      </w:pPr>
    </w:p>
    <w:p w:rsidR="00A0503C" w:rsidRDefault="005973A5">
      <w:pPr>
        <w:autoSpaceDE w:val="0"/>
        <w:autoSpaceDN w:val="0"/>
        <w:jc w:val="center"/>
        <w:rPr>
          <w:sz w:val="28"/>
          <w:szCs w:val="28"/>
        </w:rPr>
      </w:pPr>
      <w:r>
        <w:rPr>
          <w:sz w:val="28"/>
          <w:szCs w:val="28"/>
        </w:rPr>
        <w:t xml:space="preserve">Раздел </w:t>
      </w:r>
      <w:r>
        <w:rPr>
          <w:sz w:val="28"/>
          <w:szCs w:val="28"/>
          <w:lang w:val="en-US"/>
        </w:rPr>
        <w:t>I</w:t>
      </w:r>
    </w:p>
    <w:p w:rsidR="00A0503C" w:rsidRDefault="005973A5">
      <w:pPr>
        <w:autoSpaceDE w:val="0"/>
        <w:autoSpaceDN w:val="0"/>
        <w:jc w:val="center"/>
        <w:rPr>
          <w:sz w:val="28"/>
          <w:szCs w:val="28"/>
        </w:rPr>
      </w:pPr>
      <w:r>
        <w:rPr>
          <w:sz w:val="28"/>
          <w:szCs w:val="28"/>
        </w:rPr>
        <w:t>Общие положения</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(далее также — Федеральный закон № 209-ФЗ) 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A0503C" w:rsidRDefault="005973A5">
      <w:pPr>
        <w:autoSpaceDE w:val="0"/>
        <w:autoSpaceDN w:val="0"/>
        <w:ind w:firstLine="709"/>
        <w:jc w:val="both"/>
        <w:rPr>
          <w:sz w:val="28"/>
          <w:szCs w:val="28"/>
        </w:rPr>
      </w:pPr>
      <w:r>
        <w:rPr>
          <w:sz w:val="28"/>
          <w:szCs w:val="28"/>
        </w:rPr>
        <w:t>2. Настоящий Порядок регулирует отношения по формированию, ведению (в том числе ежегодному дополнению) и обязательному опубликованию перечня муниципального имущества муниципального образования Кашинский городской округ Тверской области (далее также — муниципальное имущество),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также — Перечень).</w:t>
      </w:r>
    </w:p>
    <w:p w:rsidR="00A0503C" w:rsidRDefault="005973A5">
      <w:pPr>
        <w:autoSpaceDE w:val="0"/>
        <w:autoSpaceDN w:val="0"/>
        <w:ind w:firstLine="709"/>
        <w:jc w:val="both"/>
        <w:rPr>
          <w:sz w:val="28"/>
          <w:szCs w:val="28"/>
        </w:rPr>
      </w:pPr>
      <w:r>
        <w:rPr>
          <w:sz w:val="28"/>
          <w:szCs w:val="28"/>
        </w:rPr>
        <w:t>3. Формирование, ведение (в том числе ежегодное дополнение) и обязательное опубликование Перечня осуществляет Комитет по управлению имуществом Администрации Кашинского городского округа (далее также — Комитет).</w:t>
      </w:r>
    </w:p>
    <w:p w:rsidR="00A0503C" w:rsidRDefault="005973A5">
      <w:pPr>
        <w:autoSpaceDE w:val="0"/>
        <w:autoSpaceDN w:val="0"/>
        <w:ind w:firstLine="709"/>
        <w:jc w:val="both"/>
        <w:rPr>
          <w:sz w:val="28"/>
          <w:szCs w:val="28"/>
        </w:rPr>
      </w:pPr>
      <w:r>
        <w:rPr>
          <w:sz w:val="28"/>
          <w:szCs w:val="28"/>
        </w:rPr>
        <w:t>Перечень подлежит обязательному дополнению Комитетом не менее двух раз в год (до 1 мая и 1 ноября текущего года).</w:t>
      </w:r>
    </w:p>
    <w:p w:rsidR="00A0503C" w:rsidRDefault="005973A5">
      <w:pPr>
        <w:autoSpaceDE w:val="0"/>
        <w:autoSpaceDN w:val="0"/>
        <w:ind w:firstLine="709"/>
        <w:jc w:val="both"/>
        <w:rPr>
          <w:sz w:val="28"/>
          <w:szCs w:val="28"/>
        </w:rPr>
      </w:pPr>
      <w:r>
        <w:rPr>
          <w:sz w:val="28"/>
          <w:szCs w:val="28"/>
        </w:rPr>
        <w:lastRenderedPageBreak/>
        <w:t>4.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также — Федеральный закон № 159-ФЗ) и в случаях, указанных в подпунктах 6, 8 и 9 пункта 2 статьи 39</w:t>
      </w:r>
      <w:r>
        <w:rPr>
          <w:sz w:val="28"/>
          <w:szCs w:val="28"/>
          <w:vertAlign w:val="superscript"/>
        </w:rPr>
        <w:t>3</w:t>
      </w:r>
      <w:r>
        <w:rPr>
          <w:sz w:val="28"/>
          <w:szCs w:val="28"/>
        </w:rPr>
        <w:t xml:space="preserve"> Земельного кодекса Российской Федерации. </w:t>
      </w:r>
    </w:p>
    <w:p w:rsidR="00A0503C" w:rsidRDefault="005973A5">
      <w:pPr>
        <w:autoSpaceDE w:val="0"/>
        <w:autoSpaceDN w:val="0"/>
        <w:ind w:firstLine="709"/>
        <w:jc w:val="both"/>
        <w:rPr>
          <w:sz w:val="28"/>
          <w:szCs w:val="28"/>
        </w:rPr>
      </w:pPr>
      <w:r>
        <w:rPr>
          <w:sz w:val="28"/>
          <w:szCs w:val="28"/>
        </w:rPr>
        <w:t>5. Муниципальное имущество, включенное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временное владение и (или) в пользование на срок, установленный частью 4</w:t>
      </w:r>
      <w:r>
        <w:rPr>
          <w:sz w:val="28"/>
          <w:szCs w:val="28"/>
          <w:vertAlign w:val="superscript"/>
        </w:rPr>
        <w:t>3</w:t>
      </w:r>
      <w:r>
        <w:rPr>
          <w:sz w:val="28"/>
          <w:szCs w:val="28"/>
        </w:rPr>
        <w:t xml:space="preserve"> статьи 18 Федерального закона № 209-ФЗ.</w:t>
      </w:r>
    </w:p>
    <w:p w:rsidR="00A0503C" w:rsidRDefault="005973A5">
      <w:pPr>
        <w:autoSpaceDE w:val="0"/>
        <w:autoSpaceDN w:val="0"/>
        <w:ind w:firstLine="709"/>
        <w:jc w:val="both"/>
        <w:rPr>
          <w:sz w:val="28"/>
          <w:szCs w:val="28"/>
        </w:rPr>
      </w:pPr>
      <w:r>
        <w:rPr>
          <w:sz w:val="28"/>
          <w:szCs w:val="28"/>
        </w:rPr>
        <w:t>6. Запрещается продажа муниципального имущества, включенного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 159-ФЗ и в случаях, указанных в подпунктах 6, 8 и 9 пункта 2 статьи 39</w:t>
      </w:r>
      <w:r>
        <w:rPr>
          <w:sz w:val="28"/>
          <w:szCs w:val="28"/>
          <w:vertAlign w:val="superscript"/>
        </w:rPr>
        <w:t>3</w:t>
      </w:r>
      <w:r>
        <w:rPr>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Pr>
          <w:sz w:val="28"/>
          <w:szCs w:val="28"/>
          <w:vertAlign w:val="superscript"/>
        </w:rPr>
        <w:t>1</w:t>
      </w:r>
      <w:r>
        <w:rPr>
          <w:sz w:val="28"/>
          <w:szCs w:val="28"/>
        </w:rPr>
        <w:t xml:space="preserve"> Федерального закона от 26.07.2006 № 135-ФЗ «О защите конкуренции».</w:t>
      </w:r>
    </w:p>
    <w:p w:rsidR="00A0503C" w:rsidRDefault="00A0503C">
      <w:pPr>
        <w:autoSpaceDE w:val="0"/>
        <w:autoSpaceDN w:val="0"/>
        <w:jc w:val="both"/>
        <w:rPr>
          <w:sz w:val="28"/>
          <w:szCs w:val="28"/>
        </w:rPr>
      </w:pPr>
    </w:p>
    <w:p w:rsidR="00A0503C" w:rsidRDefault="005973A5">
      <w:pPr>
        <w:autoSpaceDE w:val="0"/>
        <w:autoSpaceDN w:val="0"/>
        <w:jc w:val="center"/>
        <w:rPr>
          <w:sz w:val="28"/>
          <w:szCs w:val="28"/>
        </w:rPr>
      </w:pPr>
      <w:r>
        <w:rPr>
          <w:sz w:val="28"/>
          <w:szCs w:val="28"/>
        </w:rPr>
        <w:t xml:space="preserve">Раздел </w:t>
      </w:r>
      <w:r>
        <w:rPr>
          <w:sz w:val="28"/>
          <w:szCs w:val="28"/>
          <w:lang w:val="en-US"/>
        </w:rPr>
        <w:t>II</w:t>
      </w:r>
    </w:p>
    <w:p w:rsidR="00A0503C" w:rsidRDefault="005973A5">
      <w:pPr>
        <w:autoSpaceDE w:val="0"/>
        <w:autoSpaceDN w:val="0"/>
        <w:jc w:val="center"/>
        <w:rPr>
          <w:sz w:val="28"/>
          <w:szCs w:val="28"/>
        </w:rPr>
      </w:pPr>
      <w:r>
        <w:rPr>
          <w:sz w:val="28"/>
          <w:szCs w:val="28"/>
        </w:rPr>
        <w:t>Порядок формирования Перечня</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 xml:space="preserve">7. В Перечень вносятся сведения о муниципальном имуществе (машины, оборудование, объекты недвижимого имущества,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соответствующем следующим критериям: </w:t>
      </w:r>
    </w:p>
    <w:p w:rsidR="00A0503C" w:rsidRDefault="005973A5">
      <w:pPr>
        <w:autoSpaceDE w:val="0"/>
        <w:autoSpaceDN w:val="0"/>
        <w:ind w:firstLine="709"/>
        <w:jc w:val="both"/>
        <w:rPr>
          <w:sz w:val="28"/>
          <w:szCs w:val="28"/>
        </w:rPr>
      </w:pPr>
      <w:r>
        <w:rPr>
          <w:sz w:val="28"/>
          <w:szCs w:val="28"/>
        </w:rPr>
        <w:lastRenderedPageBreak/>
        <w:t>а) произведен учет муниципального имущества в реестре муниципального имущества муниципального образования Кашинский городской округ Тверской области, при этом указаны данные, позволяющие определенно установить имущество, подлежащее передаче арендатору в качестве объекта аренды;</w:t>
      </w:r>
    </w:p>
    <w:p w:rsidR="00A0503C" w:rsidRDefault="005973A5">
      <w:pPr>
        <w:autoSpaceDE w:val="0"/>
        <w:autoSpaceDN w:val="0"/>
        <w:ind w:firstLine="709"/>
        <w:jc w:val="both"/>
        <w:rPr>
          <w:sz w:val="28"/>
          <w:szCs w:val="28"/>
        </w:rPr>
      </w:pPr>
      <w:r>
        <w:rPr>
          <w:sz w:val="28"/>
          <w:szCs w:val="28"/>
        </w:rPr>
        <w:t>б)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не является предметом судебных разбирательств;</w:t>
      </w:r>
    </w:p>
    <w:p w:rsidR="00A0503C" w:rsidRDefault="005973A5">
      <w:pPr>
        <w:autoSpaceDE w:val="0"/>
        <w:autoSpaceDN w:val="0"/>
        <w:ind w:firstLine="709"/>
        <w:jc w:val="both"/>
        <w:rPr>
          <w:sz w:val="28"/>
          <w:szCs w:val="28"/>
        </w:rPr>
      </w:pPr>
      <w:r>
        <w:rPr>
          <w:sz w:val="28"/>
          <w:szCs w:val="28"/>
        </w:rPr>
        <w:t>в) муниципальное имущество не ограничено в обороте;</w:t>
      </w:r>
    </w:p>
    <w:p w:rsidR="00A0503C" w:rsidRDefault="005973A5">
      <w:pPr>
        <w:autoSpaceDE w:val="0"/>
        <w:autoSpaceDN w:val="0"/>
        <w:ind w:firstLine="709"/>
        <w:jc w:val="both"/>
        <w:rPr>
          <w:sz w:val="28"/>
          <w:szCs w:val="28"/>
        </w:rPr>
      </w:pPr>
      <w:r>
        <w:rPr>
          <w:sz w:val="28"/>
          <w:szCs w:val="28"/>
        </w:rPr>
        <w:t>г) муниципальное имущество не является объектом религиозного назначения;</w:t>
      </w:r>
    </w:p>
    <w:p w:rsidR="00A0503C" w:rsidRDefault="005973A5">
      <w:pPr>
        <w:autoSpaceDE w:val="0"/>
        <w:autoSpaceDN w:val="0"/>
        <w:ind w:firstLine="709"/>
        <w:jc w:val="both"/>
        <w:rPr>
          <w:sz w:val="28"/>
          <w:szCs w:val="28"/>
        </w:rPr>
      </w:pPr>
      <w:r>
        <w:rPr>
          <w:sz w:val="28"/>
          <w:szCs w:val="28"/>
        </w:rPr>
        <w:t>д) муниципальное имущество не является объектом незавершенного строительства;</w:t>
      </w:r>
    </w:p>
    <w:p w:rsidR="00A0503C" w:rsidRDefault="005973A5">
      <w:pPr>
        <w:autoSpaceDE w:val="0"/>
        <w:autoSpaceDN w:val="0"/>
        <w:ind w:firstLine="709"/>
        <w:jc w:val="both"/>
        <w:rPr>
          <w:sz w:val="28"/>
          <w:szCs w:val="28"/>
        </w:rPr>
      </w:pPr>
      <w:r>
        <w:rPr>
          <w:sz w:val="28"/>
          <w:szCs w:val="28"/>
        </w:rPr>
        <w:t>е) в отношении муниципального имущества не принято решение о предоставлении его иным лицам;</w:t>
      </w:r>
    </w:p>
    <w:p w:rsidR="00A0503C" w:rsidRDefault="005973A5">
      <w:pPr>
        <w:autoSpaceDE w:val="0"/>
        <w:autoSpaceDN w:val="0"/>
        <w:ind w:firstLine="709"/>
        <w:jc w:val="both"/>
        <w:rPr>
          <w:sz w:val="28"/>
          <w:szCs w:val="28"/>
        </w:rPr>
      </w:pPr>
      <w:r>
        <w:rPr>
          <w:sz w:val="28"/>
          <w:szCs w:val="28"/>
        </w:rPr>
        <w:t>ж) муниципальное имущество не включено в прогнозный план (программу) приватизации муниципального имущества муниципального образования Кашинский городской округ Тверской области;</w:t>
      </w:r>
    </w:p>
    <w:p w:rsidR="00A0503C" w:rsidRDefault="005973A5">
      <w:pPr>
        <w:autoSpaceDE w:val="0"/>
        <w:autoSpaceDN w:val="0"/>
        <w:ind w:firstLine="709"/>
        <w:jc w:val="both"/>
        <w:rPr>
          <w:sz w:val="28"/>
          <w:szCs w:val="28"/>
        </w:rPr>
      </w:pPr>
      <w:r>
        <w:rPr>
          <w:sz w:val="28"/>
          <w:szCs w:val="28"/>
        </w:rPr>
        <w:t>з) муниципальное имущество не признано аварийным и подлежащим сносу или реконструкции;</w:t>
      </w:r>
    </w:p>
    <w:p w:rsidR="00A0503C" w:rsidRDefault="005973A5">
      <w:pPr>
        <w:autoSpaceDE w:val="0"/>
        <w:autoSpaceDN w:val="0"/>
        <w:ind w:firstLine="709"/>
        <w:jc w:val="both"/>
        <w:rPr>
          <w:sz w:val="28"/>
          <w:szCs w:val="28"/>
        </w:rPr>
      </w:pPr>
      <w:r>
        <w:rPr>
          <w:sz w:val="28"/>
          <w:szCs w:val="28"/>
        </w:rPr>
        <w:t>и) муниципальное имущество не относится к жилому фонду;</w:t>
      </w:r>
    </w:p>
    <w:p w:rsidR="00A0503C" w:rsidRDefault="005973A5">
      <w:pPr>
        <w:autoSpaceDE w:val="0"/>
        <w:autoSpaceDN w:val="0"/>
        <w:ind w:firstLine="709"/>
        <w:jc w:val="both"/>
        <w:rPr>
          <w:sz w:val="28"/>
          <w:szCs w:val="28"/>
        </w:rPr>
      </w:pPr>
      <w:r>
        <w:rPr>
          <w:sz w:val="28"/>
          <w:szCs w:val="28"/>
        </w:rPr>
        <w:t xml:space="preserve">к) земельные участки не относятся к случаям, указанным </w:t>
      </w:r>
      <w:r>
        <w:rPr>
          <w:sz w:val="28"/>
          <w:szCs w:val="28"/>
        </w:rPr>
        <w:br/>
        <w:t>в подпунктах 1–10, 13–15, 18 и 19 пункта 8 статьи 39</w:t>
      </w:r>
      <w:r>
        <w:rPr>
          <w:sz w:val="28"/>
          <w:szCs w:val="28"/>
          <w:vertAlign w:val="superscript"/>
        </w:rPr>
        <w:t>11</w:t>
      </w:r>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0503C" w:rsidRDefault="005973A5">
      <w:pPr>
        <w:autoSpaceDE w:val="0"/>
        <w:autoSpaceDN w:val="0"/>
        <w:ind w:firstLine="709"/>
        <w:jc w:val="both"/>
        <w:rPr>
          <w:sz w:val="28"/>
          <w:szCs w:val="28"/>
        </w:rPr>
      </w:pPr>
      <w:r>
        <w:rPr>
          <w:sz w:val="28"/>
          <w:szCs w:val="28"/>
        </w:rPr>
        <w:t>8. Муниципальное имущество, закрепленное на праве хозяйственного ведения или оперативного управления за муниципальным унитарным предприятием Кашинского городского округа Тверской области, на праве оперативного управления за муниципальным учреждением Кашинского городского округа Тверской области, по предложению указанного предприятия или учреждения и с согласия Комитета, уполномоченного на согласование сделки с соответствующим имуществом, может быть включено в Перечень в порядке, установленном статьей 18 Федерального закона № 209-ФЗ,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0503C" w:rsidRDefault="005973A5">
      <w:pPr>
        <w:autoSpaceDE w:val="0"/>
        <w:autoSpaceDN w:val="0"/>
        <w:ind w:firstLine="709"/>
        <w:jc w:val="both"/>
        <w:rPr>
          <w:sz w:val="28"/>
          <w:szCs w:val="28"/>
        </w:rPr>
      </w:pPr>
      <w:r>
        <w:rPr>
          <w:sz w:val="28"/>
          <w:szCs w:val="28"/>
        </w:rPr>
        <w:t xml:space="preserve">Комитет, уполномоченный на согласование сделки с соответствующим имуществом, в обязательном порядке согласовывает включение муниципального имущества, закрепленного на праве хозяйственного ведения или оперативного управления за муниципальным унитарным предприятием Кашинского городского округа Тверской области, на праве оперативного управления за муниципальным учреждением Кашинского городского округа Тверской области, в случае если такое имущество не используется </w:t>
      </w:r>
      <w:r>
        <w:rPr>
          <w:sz w:val="28"/>
          <w:szCs w:val="28"/>
        </w:rPr>
        <w:lastRenderedPageBreak/>
        <w:t>муниципальным унитарным предприятием Кашинского городского округа Тверской области или муниципальным учреждением Кашинского городского округа Тверской области более трех месяцев подряд.</w:t>
      </w:r>
    </w:p>
    <w:p w:rsidR="00A0503C" w:rsidRDefault="005973A5">
      <w:pPr>
        <w:autoSpaceDE w:val="0"/>
        <w:autoSpaceDN w:val="0"/>
        <w:ind w:firstLine="709"/>
        <w:jc w:val="both"/>
        <w:rPr>
          <w:sz w:val="28"/>
          <w:szCs w:val="28"/>
        </w:rPr>
      </w:pPr>
      <w:r>
        <w:rPr>
          <w:sz w:val="28"/>
          <w:szCs w:val="28"/>
        </w:rPr>
        <w:t>9.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Комитетом на основании постановления Администрации Кашинского городского округа об утверждении Перечня или о внесении в него изменений по собственной инициативе или на основании предложений органов государственной власти, органов местного самоуправления Кашинского городского округа Тверской области,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0503C" w:rsidRDefault="005973A5">
      <w:pPr>
        <w:autoSpaceDE w:val="0"/>
        <w:autoSpaceDN w:val="0"/>
        <w:ind w:firstLine="709"/>
        <w:jc w:val="both"/>
        <w:rPr>
          <w:sz w:val="28"/>
          <w:szCs w:val="28"/>
        </w:rPr>
      </w:pPr>
      <w:r>
        <w:rPr>
          <w:sz w:val="28"/>
          <w:szCs w:val="28"/>
        </w:rPr>
        <w:t>10. Рассмотрение предложения, указанного в пункте 9 настоящего Порядка, осуществляется Комитетом в течение тридцати календарных дней с даты его поступления. По результатам рассмотрения предложения принимается одно из следующих решений:</w:t>
      </w:r>
    </w:p>
    <w:p w:rsidR="00A0503C" w:rsidRDefault="005973A5">
      <w:pPr>
        <w:autoSpaceDE w:val="0"/>
        <w:autoSpaceDN w:val="0"/>
        <w:ind w:firstLine="709"/>
        <w:jc w:val="both"/>
        <w:rPr>
          <w:sz w:val="28"/>
          <w:szCs w:val="28"/>
        </w:rPr>
      </w:pPr>
      <w:r>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7 настоящего Порядка;</w:t>
      </w:r>
    </w:p>
    <w:p w:rsidR="00A0503C" w:rsidRDefault="005973A5">
      <w:pPr>
        <w:autoSpaceDE w:val="0"/>
        <w:autoSpaceDN w:val="0"/>
        <w:ind w:firstLine="709"/>
        <w:jc w:val="both"/>
        <w:rPr>
          <w:sz w:val="28"/>
          <w:szCs w:val="28"/>
        </w:rPr>
      </w:pPr>
      <w:r>
        <w:rPr>
          <w:sz w:val="28"/>
          <w:szCs w:val="28"/>
        </w:rPr>
        <w:t>б) об исключении сведений о муниципальном имуществе, в отношении которого поступило предложение, из Перечня с учетом положений пункта 11 настоящего Порядка;</w:t>
      </w:r>
    </w:p>
    <w:p w:rsidR="00A0503C" w:rsidRDefault="005973A5">
      <w:pPr>
        <w:autoSpaceDE w:val="0"/>
        <w:autoSpaceDN w:val="0"/>
        <w:ind w:firstLine="709"/>
        <w:jc w:val="both"/>
        <w:rPr>
          <w:sz w:val="28"/>
          <w:szCs w:val="28"/>
        </w:rPr>
      </w:pPr>
      <w:r>
        <w:rPr>
          <w:sz w:val="28"/>
          <w:szCs w:val="28"/>
        </w:rPr>
        <w:t>в) об отказе в учете предложения.</w:t>
      </w:r>
    </w:p>
    <w:p w:rsidR="00A0503C" w:rsidRDefault="005973A5">
      <w:pPr>
        <w:autoSpaceDE w:val="0"/>
        <w:autoSpaceDN w:val="0"/>
        <w:ind w:firstLine="709"/>
        <w:jc w:val="both"/>
        <w:rPr>
          <w:sz w:val="28"/>
          <w:szCs w:val="28"/>
        </w:rPr>
      </w:pPr>
      <w:r>
        <w:rPr>
          <w:sz w:val="28"/>
          <w:szCs w:val="28"/>
        </w:rPr>
        <w:t>11. Комитет исключает сведения о муниципальном имуществе из Перечня в одном из следующих случаев:</w:t>
      </w:r>
    </w:p>
    <w:p w:rsidR="00A0503C" w:rsidRDefault="005973A5">
      <w:pPr>
        <w:autoSpaceDE w:val="0"/>
        <w:autoSpaceDN w:val="0"/>
        <w:ind w:firstLine="709"/>
        <w:jc w:val="both"/>
        <w:rPr>
          <w:sz w:val="28"/>
          <w:szCs w:val="28"/>
        </w:rPr>
      </w:pPr>
      <w:r>
        <w:rPr>
          <w:sz w:val="28"/>
          <w:szCs w:val="28"/>
        </w:rPr>
        <w:t>а) если в течение трех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0503C" w:rsidRDefault="005973A5">
      <w:pPr>
        <w:autoSpaceDE w:val="0"/>
        <w:autoSpaceDN w:val="0"/>
        <w:ind w:firstLine="709"/>
        <w:jc w:val="both"/>
        <w:rPr>
          <w:sz w:val="28"/>
          <w:szCs w:val="28"/>
        </w:rPr>
      </w:pPr>
      <w:r>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A0503C" w:rsidRDefault="005973A5">
      <w:pPr>
        <w:autoSpaceDE w:val="0"/>
        <w:autoSpaceDN w:val="0"/>
        <w:ind w:firstLine="709"/>
        <w:jc w:val="both"/>
        <w:rPr>
          <w:sz w:val="28"/>
          <w:szCs w:val="28"/>
        </w:rPr>
      </w:pPr>
      <w:r>
        <w:rPr>
          <w:sz w:val="28"/>
          <w:szCs w:val="28"/>
        </w:rPr>
        <w:t>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A0503C" w:rsidRDefault="005973A5">
      <w:pPr>
        <w:autoSpaceDE w:val="0"/>
        <w:autoSpaceDN w:val="0"/>
        <w:ind w:firstLine="709"/>
        <w:jc w:val="both"/>
        <w:rPr>
          <w:sz w:val="28"/>
          <w:szCs w:val="28"/>
        </w:rPr>
      </w:pPr>
      <w:r>
        <w:rPr>
          <w:sz w:val="28"/>
          <w:szCs w:val="28"/>
        </w:rPr>
        <w:t>б)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A0503C" w:rsidRDefault="005973A5">
      <w:pPr>
        <w:autoSpaceDE w:val="0"/>
        <w:autoSpaceDN w:val="0"/>
        <w:ind w:firstLine="709"/>
        <w:jc w:val="both"/>
        <w:rPr>
          <w:sz w:val="28"/>
          <w:szCs w:val="28"/>
        </w:rPr>
      </w:pPr>
      <w:r>
        <w:rPr>
          <w:sz w:val="28"/>
          <w:szCs w:val="28"/>
        </w:rPr>
        <w:lastRenderedPageBreak/>
        <w:t>в) право муниципальной собственности на имущество прекращено по решению суда или в ином установленном законом порядке.</w:t>
      </w:r>
    </w:p>
    <w:p w:rsidR="00A0503C" w:rsidRDefault="005973A5">
      <w:pPr>
        <w:autoSpaceDE w:val="0"/>
        <w:autoSpaceDN w:val="0"/>
        <w:ind w:firstLine="709"/>
        <w:jc w:val="both"/>
        <w:rPr>
          <w:sz w:val="28"/>
          <w:szCs w:val="28"/>
        </w:rPr>
      </w:pPr>
      <w:r>
        <w:rPr>
          <w:sz w:val="28"/>
          <w:szCs w:val="28"/>
        </w:rPr>
        <w:t>12. Решение об отказе в учете предложения о включении имущества в Перечень принимается в следующих случаях:</w:t>
      </w:r>
    </w:p>
    <w:p w:rsidR="00A0503C" w:rsidRDefault="005973A5">
      <w:pPr>
        <w:autoSpaceDE w:val="0"/>
        <w:autoSpaceDN w:val="0"/>
        <w:ind w:firstLine="709"/>
        <w:jc w:val="both"/>
        <w:rPr>
          <w:sz w:val="28"/>
          <w:szCs w:val="28"/>
        </w:rPr>
      </w:pPr>
      <w:r>
        <w:rPr>
          <w:sz w:val="28"/>
          <w:szCs w:val="28"/>
        </w:rPr>
        <w:t>а) муниципальное имущество не соответствует критериям, установленным пунктом 7 настоящего Порядка;</w:t>
      </w:r>
    </w:p>
    <w:p w:rsidR="00A0503C" w:rsidRDefault="005973A5">
      <w:pPr>
        <w:autoSpaceDE w:val="0"/>
        <w:autoSpaceDN w:val="0"/>
        <w:ind w:firstLine="709"/>
        <w:jc w:val="both"/>
        <w:rPr>
          <w:sz w:val="28"/>
          <w:szCs w:val="28"/>
        </w:rPr>
      </w:pPr>
      <w:r>
        <w:rPr>
          <w:sz w:val="28"/>
          <w:szCs w:val="28"/>
        </w:rPr>
        <w:t>б) в отношении муниципального имущества, закрепленного на праве хозяйственного ведения или оперативного управления, отсутствует согласие, предусмотренное пунктом 8 настоящего Порядка.</w:t>
      </w:r>
    </w:p>
    <w:p w:rsidR="00A0503C" w:rsidRDefault="005973A5">
      <w:pPr>
        <w:autoSpaceDE w:val="0"/>
        <w:autoSpaceDN w:val="0"/>
        <w:ind w:firstLine="709"/>
        <w:jc w:val="both"/>
        <w:rPr>
          <w:sz w:val="28"/>
          <w:szCs w:val="28"/>
        </w:rPr>
      </w:pPr>
      <w:r>
        <w:rPr>
          <w:sz w:val="28"/>
          <w:szCs w:val="28"/>
        </w:rPr>
        <w:t>13. В случае принятия решения об отказе в учете предложения, указанного в пункте 9 настоящего Порядка, Комитет направляет лицу, представившему предложение, мотивированный ответ о невозможности включения сведений о муниципальном имуществе в Перечень или об исключении сведений о муниципальном имуществе из Перечня.</w:t>
      </w:r>
    </w:p>
    <w:p w:rsidR="00A0503C" w:rsidRDefault="00A0503C">
      <w:pPr>
        <w:autoSpaceDE w:val="0"/>
        <w:autoSpaceDN w:val="0"/>
        <w:jc w:val="both"/>
        <w:rPr>
          <w:sz w:val="28"/>
          <w:szCs w:val="28"/>
        </w:rPr>
      </w:pPr>
    </w:p>
    <w:p w:rsidR="00A0503C" w:rsidRDefault="005973A5">
      <w:pPr>
        <w:autoSpaceDE w:val="0"/>
        <w:autoSpaceDN w:val="0"/>
        <w:jc w:val="center"/>
        <w:rPr>
          <w:sz w:val="28"/>
          <w:szCs w:val="28"/>
        </w:rPr>
      </w:pPr>
      <w:r>
        <w:rPr>
          <w:sz w:val="28"/>
          <w:szCs w:val="28"/>
        </w:rPr>
        <w:t xml:space="preserve">Раздел </w:t>
      </w:r>
      <w:r>
        <w:rPr>
          <w:sz w:val="28"/>
          <w:szCs w:val="28"/>
          <w:lang w:val="en-US"/>
        </w:rPr>
        <w:t>III</w:t>
      </w:r>
    </w:p>
    <w:p w:rsidR="00A0503C" w:rsidRDefault="005973A5">
      <w:pPr>
        <w:autoSpaceDE w:val="0"/>
        <w:autoSpaceDN w:val="0"/>
        <w:jc w:val="center"/>
        <w:rPr>
          <w:sz w:val="28"/>
          <w:szCs w:val="28"/>
        </w:rPr>
      </w:pPr>
      <w:r>
        <w:rPr>
          <w:sz w:val="28"/>
          <w:szCs w:val="28"/>
        </w:rPr>
        <w:t>Порядок ведения Перечня</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14. Ведение Перечня осуществляется Комитетом в электронной форме, а также на бумажном носителе.</w:t>
      </w:r>
    </w:p>
    <w:p w:rsidR="00A0503C" w:rsidRDefault="005973A5">
      <w:pPr>
        <w:autoSpaceDE w:val="0"/>
        <w:autoSpaceDN w:val="0"/>
        <w:ind w:firstLine="709"/>
        <w:jc w:val="both"/>
        <w:rPr>
          <w:sz w:val="28"/>
          <w:szCs w:val="28"/>
        </w:rPr>
      </w:pPr>
      <w:r>
        <w:rPr>
          <w:sz w:val="28"/>
          <w:szCs w:val="28"/>
        </w:rPr>
        <w:t>15.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 209-ФЗ.</w:t>
      </w:r>
    </w:p>
    <w:p w:rsidR="00A0503C" w:rsidRDefault="005973A5">
      <w:pPr>
        <w:autoSpaceDE w:val="0"/>
        <w:autoSpaceDN w:val="0"/>
        <w:ind w:firstLine="709"/>
        <w:jc w:val="both"/>
        <w:rPr>
          <w:sz w:val="28"/>
          <w:szCs w:val="28"/>
        </w:rPr>
      </w:pPr>
      <w:r>
        <w:rPr>
          <w:sz w:val="28"/>
          <w:szCs w:val="28"/>
        </w:rPr>
        <w:t>16. Сведения о муниципальном имуществе группируются в Перечне по видам имущества.</w:t>
      </w:r>
    </w:p>
    <w:p w:rsidR="00A0503C" w:rsidRDefault="00A0503C">
      <w:pPr>
        <w:autoSpaceDE w:val="0"/>
        <w:autoSpaceDN w:val="0"/>
        <w:jc w:val="both"/>
        <w:rPr>
          <w:sz w:val="28"/>
          <w:szCs w:val="28"/>
        </w:rPr>
      </w:pPr>
    </w:p>
    <w:p w:rsidR="00A0503C" w:rsidRDefault="005973A5">
      <w:pPr>
        <w:autoSpaceDE w:val="0"/>
        <w:autoSpaceDN w:val="0"/>
        <w:jc w:val="center"/>
        <w:rPr>
          <w:sz w:val="28"/>
          <w:szCs w:val="28"/>
        </w:rPr>
      </w:pPr>
      <w:r>
        <w:rPr>
          <w:sz w:val="28"/>
          <w:szCs w:val="28"/>
        </w:rPr>
        <w:t xml:space="preserve">Раздел </w:t>
      </w:r>
      <w:r>
        <w:rPr>
          <w:sz w:val="28"/>
          <w:szCs w:val="28"/>
          <w:lang w:val="en-US"/>
        </w:rPr>
        <w:t>IV</w:t>
      </w:r>
    </w:p>
    <w:p w:rsidR="00A0503C" w:rsidRDefault="005973A5">
      <w:pPr>
        <w:autoSpaceDE w:val="0"/>
        <w:autoSpaceDN w:val="0"/>
        <w:jc w:val="center"/>
        <w:rPr>
          <w:sz w:val="28"/>
          <w:szCs w:val="28"/>
        </w:rPr>
      </w:pPr>
      <w:r>
        <w:rPr>
          <w:sz w:val="28"/>
          <w:szCs w:val="28"/>
        </w:rPr>
        <w:t>Порядок обязательного опубликования Перечня</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17. Перечень и внесенные в него изменения подлежат:</w:t>
      </w:r>
    </w:p>
    <w:p w:rsidR="00A0503C" w:rsidRDefault="005973A5">
      <w:pPr>
        <w:autoSpaceDE w:val="0"/>
        <w:autoSpaceDN w:val="0"/>
        <w:ind w:firstLine="709"/>
        <w:jc w:val="both"/>
        <w:rPr>
          <w:sz w:val="28"/>
          <w:szCs w:val="28"/>
        </w:rPr>
      </w:pPr>
      <w:r>
        <w:rPr>
          <w:sz w:val="28"/>
          <w:szCs w:val="28"/>
        </w:rPr>
        <w:t>а) обязательному опубликованию в газете «Кашинская газета» — в течение десяти рабочих дней со дня утверждения;</w:t>
      </w:r>
    </w:p>
    <w:p w:rsidR="00A0503C" w:rsidRDefault="005973A5">
      <w:pPr>
        <w:autoSpaceDE w:val="0"/>
        <w:autoSpaceDN w:val="0"/>
        <w:ind w:firstLine="709"/>
        <w:jc w:val="both"/>
        <w:rPr>
          <w:sz w:val="28"/>
          <w:szCs w:val="28"/>
        </w:rPr>
      </w:pPr>
      <w:r>
        <w:rPr>
          <w:sz w:val="28"/>
          <w:szCs w:val="28"/>
        </w:rPr>
        <w:t>б) размещению на официальном сайте Кашинского городского округа в информационно-телекоммуникационной сети «Интернет» (в том числе в форме открытых данных) — в течение трех рабочих дней со дня утверждения.</w:t>
      </w:r>
    </w:p>
    <w:p w:rsidR="00A0503C" w:rsidRDefault="005973A5">
      <w:pPr>
        <w:autoSpaceDE w:val="0"/>
        <w:autoSpaceDN w:val="0"/>
        <w:ind w:firstLine="709"/>
        <w:jc w:val="both"/>
        <w:rPr>
          <w:sz w:val="28"/>
          <w:szCs w:val="28"/>
        </w:rPr>
      </w:pPr>
      <w:r>
        <w:rPr>
          <w:sz w:val="28"/>
          <w:szCs w:val="28"/>
        </w:rPr>
        <w:t>18. При размещении Перечня на официальном сайте Кашинского городского округа в информационно-телекоммуникационной сети «Интернет», публикуются дополнительные характеристики муниципального имущества, позволяющие его идентифицировать (в том числе фотографии муниципального имущества).</w:t>
      </w:r>
    </w:p>
    <w:p w:rsidR="00A0503C" w:rsidRDefault="005973A5">
      <w:pPr>
        <w:rPr>
          <w:sz w:val="28"/>
          <w:szCs w:val="28"/>
        </w:rPr>
      </w:pPr>
      <w:r>
        <w:rPr>
          <w:sz w:val="28"/>
          <w:szCs w:val="28"/>
        </w:rPr>
        <w:br w:type="page"/>
      </w:r>
    </w:p>
    <w:p w:rsidR="00A0503C" w:rsidRDefault="00A0503C">
      <w:pPr>
        <w:autoSpaceDE w:val="0"/>
        <w:autoSpaceDN w:val="0"/>
        <w:jc w:val="both"/>
        <w:rPr>
          <w:sz w:val="28"/>
          <w:szCs w:val="28"/>
        </w:rPr>
      </w:pPr>
    </w:p>
    <w:p w:rsidR="00A0503C" w:rsidRDefault="005973A5">
      <w:pPr>
        <w:autoSpaceDE w:val="0"/>
        <w:autoSpaceDN w:val="0"/>
        <w:jc w:val="center"/>
        <w:rPr>
          <w:sz w:val="28"/>
          <w:szCs w:val="28"/>
        </w:rPr>
      </w:pPr>
      <w:r>
        <w:rPr>
          <w:sz w:val="28"/>
          <w:szCs w:val="28"/>
        </w:rPr>
        <w:t xml:space="preserve">Раздел </w:t>
      </w:r>
      <w:r>
        <w:rPr>
          <w:sz w:val="28"/>
          <w:szCs w:val="28"/>
          <w:lang w:val="en-US"/>
        </w:rPr>
        <w:t>V</w:t>
      </w:r>
    </w:p>
    <w:p w:rsidR="00A0503C" w:rsidRDefault="005973A5">
      <w:pPr>
        <w:autoSpaceDE w:val="0"/>
        <w:autoSpaceDN w:val="0"/>
        <w:jc w:val="center"/>
        <w:rPr>
          <w:sz w:val="28"/>
          <w:szCs w:val="28"/>
        </w:rPr>
      </w:pPr>
      <w:r>
        <w:rPr>
          <w:sz w:val="28"/>
          <w:szCs w:val="28"/>
        </w:rPr>
        <w:t>Порядок предоставления информации, содержащейся в Перечне</w:t>
      </w:r>
    </w:p>
    <w:p w:rsidR="00A0503C" w:rsidRDefault="00A0503C">
      <w:pPr>
        <w:autoSpaceDE w:val="0"/>
        <w:autoSpaceDN w:val="0"/>
        <w:jc w:val="both"/>
        <w:rPr>
          <w:sz w:val="28"/>
          <w:szCs w:val="28"/>
        </w:rPr>
      </w:pPr>
    </w:p>
    <w:p w:rsidR="00A0503C" w:rsidRDefault="005973A5">
      <w:pPr>
        <w:autoSpaceDE w:val="0"/>
        <w:autoSpaceDN w:val="0"/>
        <w:ind w:firstLine="709"/>
        <w:jc w:val="both"/>
        <w:rPr>
          <w:sz w:val="28"/>
          <w:szCs w:val="28"/>
        </w:rPr>
      </w:pPr>
      <w:r>
        <w:rPr>
          <w:sz w:val="28"/>
          <w:szCs w:val="28"/>
        </w:rPr>
        <w:t>19. Сведения об утвержденных перечнях,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Федерального закона № 209-ФЗ.</w:t>
      </w:r>
    </w:p>
    <w:p w:rsidR="005973A5" w:rsidRDefault="005973A5">
      <w:pPr>
        <w:autoSpaceDE w:val="0"/>
        <w:autoSpaceDN w:val="0"/>
        <w:ind w:firstLine="709"/>
        <w:jc w:val="both"/>
        <w:rPr>
          <w:sz w:val="28"/>
          <w:szCs w:val="28"/>
        </w:rPr>
      </w:pPr>
      <w:r>
        <w:rPr>
          <w:sz w:val="28"/>
          <w:szCs w:val="28"/>
        </w:rPr>
        <w:t>20. Информация о муниципальном имуществе, включенном в Перечень, предоставляется в соответствии с законодательством Российской Федерации.</w:t>
      </w:r>
    </w:p>
    <w:sectPr w:rsidR="005973A5" w:rsidSect="00A0503C">
      <w:pgSz w:w="11906" w:h="16838"/>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09" w:rsidRDefault="005B1909">
      <w:r>
        <w:separator/>
      </w:r>
    </w:p>
  </w:endnote>
  <w:endnote w:type="continuationSeparator" w:id="1">
    <w:p w:rsidR="005B1909" w:rsidRDefault="005B1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09" w:rsidRDefault="005B1909">
      <w:r>
        <w:separator/>
      </w:r>
    </w:p>
  </w:footnote>
  <w:footnote w:type="continuationSeparator" w:id="1">
    <w:p w:rsidR="005B1909" w:rsidRDefault="005B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36556"/>
      <w:docPartObj>
        <w:docPartGallery w:val="Page Numbers (Top of Page)"/>
        <w:docPartUnique/>
      </w:docPartObj>
    </w:sdtPr>
    <w:sdtContent>
      <w:p w:rsidR="00A0503C" w:rsidRDefault="00A0503C">
        <w:pPr>
          <w:pStyle w:val="a5"/>
          <w:jc w:val="center"/>
        </w:pPr>
        <w:r>
          <w:fldChar w:fldCharType="begin"/>
        </w:r>
        <w:r w:rsidR="005973A5">
          <w:instrText>PAGE   \* MERGEFORMAT</w:instrText>
        </w:r>
        <w:r>
          <w:fldChar w:fldCharType="separate"/>
        </w:r>
        <w:r w:rsidR="008F0F0C">
          <w:rPr>
            <w:noProof/>
          </w:rPr>
          <w:t>6</w:t>
        </w:r>
        <w:r>
          <w:fldChar w:fldCharType="end"/>
        </w:r>
      </w:p>
    </w:sdtContent>
  </w:sdt>
  <w:p w:rsidR="00A0503C" w:rsidRDefault="00A050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DA1C31"/>
    <w:rsid w:val="005973A5"/>
    <w:rsid w:val="005B1909"/>
    <w:rsid w:val="008F0F0C"/>
    <w:rsid w:val="00A0503C"/>
    <w:rsid w:val="00DA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3C"/>
    <w:rPr>
      <w:rFonts w:ascii="Times New Roman" w:eastAsiaTheme="minorEastAsia" w:hAnsi="Times New Roman" w:cs="Times New Roman"/>
      <w:sz w:val="24"/>
      <w:szCs w:val="24"/>
    </w:rPr>
  </w:style>
  <w:style w:type="paragraph" w:styleId="2">
    <w:name w:val="heading 2"/>
    <w:basedOn w:val="a"/>
    <w:link w:val="20"/>
    <w:uiPriority w:val="9"/>
    <w:qFormat/>
    <w:rsid w:val="00A0503C"/>
    <w:pPr>
      <w:keepNext/>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03C"/>
    <w:rPr>
      <w:color w:val="0000FF"/>
      <w:u w:val="single"/>
    </w:rPr>
  </w:style>
  <w:style w:type="character" w:styleId="a4">
    <w:name w:val="FollowedHyperlink"/>
    <w:basedOn w:val="a0"/>
    <w:uiPriority w:val="99"/>
    <w:semiHidden/>
    <w:unhideWhenUsed/>
    <w:rsid w:val="00A0503C"/>
    <w:rPr>
      <w:color w:val="954F72"/>
      <w:u w:val="single"/>
    </w:rPr>
  </w:style>
  <w:style w:type="character" w:customStyle="1" w:styleId="20">
    <w:name w:val="Заголовок 2 Знак"/>
    <w:basedOn w:val="a0"/>
    <w:link w:val="2"/>
    <w:uiPriority w:val="9"/>
    <w:semiHidden/>
    <w:locked/>
    <w:rsid w:val="00A0503C"/>
    <w:rPr>
      <w:rFonts w:ascii="Cambria" w:hAnsi="Cambria" w:hint="default"/>
      <w:b/>
      <w:bCs/>
      <w:color w:val="4F81BD"/>
    </w:rPr>
  </w:style>
  <w:style w:type="paragraph" w:styleId="a5">
    <w:name w:val="header"/>
    <w:basedOn w:val="a"/>
    <w:link w:val="a6"/>
    <w:uiPriority w:val="99"/>
    <w:semiHidden/>
    <w:unhideWhenUsed/>
    <w:rsid w:val="00A0503C"/>
  </w:style>
  <w:style w:type="character" w:customStyle="1" w:styleId="a6">
    <w:name w:val="Верхний колонтитул Знак"/>
    <w:basedOn w:val="a0"/>
    <w:link w:val="a5"/>
    <w:uiPriority w:val="99"/>
    <w:semiHidden/>
    <w:locked/>
    <w:rsid w:val="00A0503C"/>
    <w:rPr>
      <w:rFonts w:ascii="Times New Roman" w:hAnsi="Times New Roman" w:cs="Times New Roman" w:hint="default"/>
    </w:rPr>
  </w:style>
  <w:style w:type="paragraph" w:styleId="a7">
    <w:name w:val="footer"/>
    <w:basedOn w:val="a"/>
    <w:link w:val="a8"/>
    <w:uiPriority w:val="99"/>
    <w:semiHidden/>
    <w:unhideWhenUsed/>
    <w:rsid w:val="00A0503C"/>
  </w:style>
  <w:style w:type="character" w:customStyle="1" w:styleId="a8">
    <w:name w:val="Нижний колонтитул Знак"/>
    <w:basedOn w:val="a0"/>
    <w:link w:val="a7"/>
    <w:uiPriority w:val="99"/>
    <w:semiHidden/>
    <w:locked/>
    <w:rsid w:val="00A0503C"/>
    <w:rPr>
      <w:rFonts w:ascii="Times New Roman" w:hAnsi="Times New Roman" w:cs="Times New Roman" w:hint="default"/>
    </w:rPr>
  </w:style>
  <w:style w:type="paragraph" w:styleId="a9">
    <w:name w:val="Balloon Text"/>
    <w:basedOn w:val="a"/>
    <w:link w:val="aa"/>
    <w:uiPriority w:val="99"/>
    <w:semiHidden/>
    <w:unhideWhenUsed/>
    <w:rsid w:val="00A0503C"/>
    <w:rPr>
      <w:rFonts w:ascii="Tahoma" w:hAnsi="Tahoma" w:cs="Tahoma"/>
      <w:sz w:val="16"/>
      <w:szCs w:val="16"/>
    </w:rPr>
  </w:style>
  <w:style w:type="character" w:customStyle="1" w:styleId="aa">
    <w:name w:val="Текст выноски Знак"/>
    <w:basedOn w:val="a0"/>
    <w:link w:val="a9"/>
    <w:uiPriority w:val="99"/>
    <w:semiHidden/>
    <w:locked/>
    <w:rsid w:val="00A0503C"/>
    <w:rPr>
      <w:rFonts w:ascii="Tahoma" w:hAnsi="Tahoma" w:cs="Tahoma" w:hint="default"/>
    </w:rPr>
  </w:style>
  <w:style w:type="paragraph" w:styleId="ab">
    <w:name w:val="List Paragraph"/>
    <w:basedOn w:val="a"/>
    <w:uiPriority w:val="34"/>
    <w:qFormat/>
    <w:rsid w:val="00A0503C"/>
    <w:pPr>
      <w:ind w:left="720"/>
    </w:pPr>
  </w:style>
  <w:style w:type="paragraph" w:customStyle="1" w:styleId="msonormal0">
    <w:name w:val="msonormal"/>
    <w:basedOn w:val="a"/>
    <w:rsid w:val="00A0503C"/>
    <w:pPr>
      <w:spacing w:before="100" w:beforeAutospacing="1" w:after="100" w:afterAutospacing="1"/>
    </w:pPr>
  </w:style>
  <w:style w:type="paragraph" w:customStyle="1" w:styleId="msolistparagraphcxspfirst">
    <w:name w:val="msolistparagraphcxspfirst"/>
    <w:basedOn w:val="a"/>
    <w:rsid w:val="00A0503C"/>
    <w:pPr>
      <w:ind w:left="720"/>
    </w:pPr>
  </w:style>
  <w:style w:type="paragraph" w:customStyle="1" w:styleId="msolistparagraphcxspmiddle">
    <w:name w:val="msolistparagraphcxspmiddle"/>
    <w:basedOn w:val="a"/>
    <w:rsid w:val="00A0503C"/>
    <w:pPr>
      <w:ind w:left="720"/>
    </w:pPr>
  </w:style>
  <w:style w:type="paragraph" w:customStyle="1" w:styleId="msolistparagraphcxsplast">
    <w:name w:val="msolistparagraphcxsplast"/>
    <w:basedOn w:val="a"/>
    <w:rsid w:val="00A0503C"/>
    <w:pPr>
      <w:ind w:left="720"/>
    </w:pPr>
  </w:style>
  <w:style w:type="paragraph" w:customStyle="1" w:styleId="ConsPlusNormal">
    <w:name w:val="ConsPlusNormal"/>
    <w:basedOn w:val="a"/>
    <w:rsid w:val="00A0503C"/>
    <w:pPr>
      <w:autoSpaceDE w:val="0"/>
      <w:autoSpaceDN w:val="0"/>
    </w:pPr>
    <w:rPr>
      <w:rFonts w:ascii="Arial" w:hAnsi="Arial" w:cs="Arial"/>
      <w:sz w:val="20"/>
      <w:szCs w:val="20"/>
    </w:rPr>
  </w:style>
  <w:style w:type="paragraph" w:customStyle="1" w:styleId="ConsPlusTitle">
    <w:name w:val="ConsPlusTitle"/>
    <w:basedOn w:val="a"/>
    <w:rsid w:val="00A0503C"/>
    <w:pPr>
      <w:autoSpaceDE w:val="0"/>
      <w:autoSpaceDN w:val="0"/>
    </w:pPr>
    <w:rPr>
      <w:rFonts w:ascii="Arial" w:hAnsi="Arial" w:cs="Arial"/>
      <w:b/>
      <w:bCs/>
      <w:sz w:val="20"/>
      <w:szCs w:val="20"/>
    </w:rPr>
  </w:style>
  <w:style w:type="paragraph" w:customStyle="1" w:styleId="ConsPlusNonformat">
    <w:name w:val="ConsPlusNonformat"/>
    <w:basedOn w:val="a"/>
    <w:rsid w:val="00A0503C"/>
    <w:pPr>
      <w:autoSpaceDE w:val="0"/>
      <w:autoSpaceDN w:val="0"/>
    </w:pPr>
    <w:rPr>
      <w:rFonts w:ascii="Courier New" w:hAnsi="Courier New" w:cs="Courier New"/>
      <w:sz w:val="20"/>
      <w:szCs w:val="20"/>
    </w:rPr>
  </w:style>
  <w:style w:type="paragraph" w:customStyle="1" w:styleId="msochpdefault">
    <w:name w:val="msochpdefault"/>
    <w:basedOn w:val="a"/>
    <w:rsid w:val="00A0503C"/>
    <w:pPr>
      <w:spacing w:before="100" w:beforeAutospacing="1" w:after="100" w:afterAutospacing="1"/>
    </w:pPr>
    <w:rPr>
      <w:rFonts w:ascii="Calibri" w:hAnsi="Calibri" w:cs="Calibri"/>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12713</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Букина Татьяна</dc:creator>
  <cp:lastModifiedBy>Самохвалова Наталья</cp:lastModifiedBy>
  <cp:revision>3</cp:revision>
  <dcterms:created xsi:type="dcterms:W3CDTF">2020-05-18T05:41:00Z</dcterms:created>
  <dcterms:modified xsi:type="dcterms:W3CDTF">2020-05-19T08:28:00Z</dcterms:modified>
</cp:coreProperties>
</file>